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5" w:rsidRDefault="009212E5" w:rsidP="001F635A">
      <w:pPr>
        <w:pStyle w:val="T1"/>
        <w:suppressAutoHyphens/>
        <w:spacing w:line="192" w:lineRule="auto"/>
        <w:rPr>
          <w:rStyle w:val="H"/>
          <w:color w:val="000000"/>
          <w:sz w:val="56"/>
          <w:szCs w:val="56"/>
        </w:rPr>
      </w:pPr>
      <w:r>
        <w:rPr>
          <w:rStyle w:val="H"/>
          <w:color w:val="000000"/>
          <w:sz w:val="56"/>
          <w:szCs w:val="56"/>
        </w:rPr>
        <w:t>Pianeta Letture</w:t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noProof/>
          <w:lang w:eastAsia="it-IT"/>
        </w:rPr>
        <w:drawing>
          <wp:inline distT="0" distB="0" distL="0" distR="0">
            <wp:extent cx="609600" cy="714375"/>
            <wp:effectExtent l="19050" t="0" r="0" b="0"/>
            <wp:docPr id="3" name="Immagine 1" descr="C:\Users\Toshiba\Desktop\JOBBBB OGGI\Modifiche varie redazione 2020\sito 2020\ar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JOBBBB OGGI\Modifiche varie redazione 2020\sito 2020\arde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H"/>
          <w:color w:val="000000"/>
          <w:sz w:val="56"/>
          <w:szCs w:val="56"/>
        </w:rPr>
        <w:t xml:space="preserve"> </w:t>
      </w:r>
    </w:p>
    <w:p w:rsidR="00E87854" w:rsidRDefault="009212E5" w:rsidP="001F635A">
      <w:pPr>
        <w:spacing w:line="192" w:lineRule="auto"/>
        <w:rPr>
          <w:rStyle w:val="H"/>
          <w:color w:val="656565"/>
          <w:sz w:val="36"/>
          <w:szCs w:val="36"/>
        </w:rPr>
      </w:pPr>
      <w:r>
        <w:rPr>
          <w:rStyle w:val="H"/>
          <w:color w:val="656565"/>
          <w:sz w:val="36"/>
          <w:szCs w:val="36"/>
        </w:rPr>
        <w:t>Sussidiario dei linguaggi</w:t>
      </w:r>
    </w:p>
    <w:p w:rsidR="0014390C" w:rsidRPr="0014390C" w:rsidRDefault="0014390C" w:rsidP="001F635A">
      <w:pPr>
        <w:spacing w:line="192" w:lineRule="auto"/>
        <w:rPr>
          <w:b/>
          <w:bCs/>
          <w:sz w:val="32"/>
          <w:szCs w:val="32"/>
        </w:rPr>
      </w:pPr>
    </w:p>
    <w:p w:rsidR="009212E5" w:rsidRDefault="009212E5" w:rsidP="00E87854">
      <w:pPr>
        <w:rPr>
          <w:b/>
          <w:bCs/>
          <w:sz w:val="32"/>
          <w:szCs w:val="32"/>
        </w:rPr>
      </w:pPr>
      <w:r w:rsidRPr="00E87854">
        <w:rPr>
          <w:b/>
          <w:bCs/>
          <w:sz w:val="32"/>
          <w:szCs w:val="32"/>
        </w:rPr>
        <w:t>CODICE ADOZIONALE CLASSE QUARTA: 978-88-8397-625-4</w:t>
      </w:r>
    </w:p>
    <w:p w:rsidR="0014390C" w:rsidRPr="00E87854" w:rsidRDefault="0014390C" w:rsidP="00E87854">
      <w:pPr>
        <w:rPr>
          <w:sz w:val="32"/>
          <w:szCs w:val="32"/>
        </w:rPr>
      </w:pPr>
    </w:p>
    <w:p w:rsidR="009212E5" w:rsidRPr="009212E5" w:rsidRDefault="009212E5" w:rsidP="00E87854">
      <w:pPr>
        <w:pStyle w:val="Nessunaspaziatura"/>
      </w:pPr>
      <w:r w:rsidRPr="009212E5">
        <w:t xml:space="preserve">Si propone l’adozione del Progetto </w:t>
      </w:r>
      <w:r w:rsidRPr="009212E5">
        <w:rPr>
          <w:b/>
          <w:bCs/>
        </w:rPr>
        <w:t>Pianeta Letture</w:t>
      </w:r>
      <w:r w:rsidRPr="009212E5">
        <w:t xml:space="preserve">, edito da </w:t>
      </w:r>
      <w:proofErr w:type="spellStart"/>
      <w:r w:rsidRPr="009212E5">
        <w:t>Ardea</w:t>
      </w:r>
      <w:proofErr w:type="spellEnd"/>
      <w:r w:rsidRPr="009212E5">
        <w:t xml:space="preserve"> Editrice, perché è perfettamente in linea con le Indicazioni Nazionali e rappresenta, inoltre</w:t>
      </w:r>
      <w:r w:rsidR="001F635A">
        <w:t>,</w:t>
      </w:r>
      <w:r w:rsidRPr="009212E5">
        <w:t xml:space="preserve"> un valido strumento per garantire una corretta acquisizione delle competenze linguistiche, indispensabili per la crescita e per l’esercizio pieno della cittadinanza</w:t>
      </w:r>
      <w:r w:rsidR="001F635A">
        <w:t>,</w:t>
      </w:r>
      <w:r w:rsidRPr="009212E5">
        <w:t xml:space="preserve"> che porteranno il bambino a diventare cittadino del mondo.</w:t>
      </w:r>
    </w:p>
    <w:p w:rsidR="009212E5" w:rsidRPr="009212E5" w:rsidRDefault="009212E5" w:rsidP="00E87854">
      <w:pPr>
        <w:pStyle w:val="Nessunaspaziatura"/>
      </w:pPr>
    </w:p>
    <w:p w:rsidR="009212E5" w:rsidRPr="009212E5" w:rsidRDefault="009212E5" w:rsidP="00E87854">
      <w:pPr>
        <w:pStyle w:val="Nessunaspaziatura"/>
      </w:pPr>
      <w:r w:rsidRPr="009212E5">
        <w:t xml:space="preserve">I </w:t>
      </w:r>
      <w:r w:rsidRPr="009212E5">
        <w:rPr>
          <w:b/>
          <w:bCs/>
        </w:rPr>
        <w:t>volumi dei linguaggi</w:t>
      </w:r>
      <w:r w:rsidRPr="009212E5">
        <w:t xml:space="preserve"> (4 e 5) sono strutturati per </w:t>
      </w:r>
      <w:r w:rsidRPr="009212E5">
        <w:rPr>
          <w:b/>
          <w:bCs/>
        </w:rPr>
        <w:t>tipologie</w:t>
      </w:r>
      <w:r w:rsidRPr="009212E5">
        <w:t xml:space="preserve"> e </w:t>
      </w:r>
      <w:r w:rsidRPr="009212E5">
        <w:rPr>
          <w:b/>
          <w:bCs/>
        </w:rPr>
        <w:t>generi testuali</w:t>
      </w:r>
      <w:r w:rsidRPr="009212E5">
        <w:t xml:space="preserve">, selezionati accuratamente, con ampio spazio dedicato a temi di </w:t>
      </w:r>
      <w:r w:rsidRPr="009212E5">
        <w:rPr>
          <w:b/>
          <w:bCs/>
        </w:rPr>
        <w:t>attualità</w:t>
      </w:r>
      <w:r w:rsidRPr="009212E5">
        <w:t xml:space="preserve"> dando il giusto risalto ai </w:t>
      </w:r>
      <w:r w:rsidRPr="009212E5">
        <w:rPr>
          <w:b/>
          <w:bCs/>
        </w:rPr>
        <w:t>classici</w:t>
      </w:r>
      <w:r w:rsidRPr="009212E5">
        <w:t>. Essi mirano a stimolare il piacere della lettura, favorire la motivazione e l’ascolto.</w:t>
      </w:r>
    </w:p>
    <w:p w:rsidR="009212E5" w:rsidRPr="009212E5" w:rsidRDefault="009212E5" w:rsidP="00E87854">
      <w:pPr>
        <w:pStyle w:val="Nessunaspaziatura"/>
      </w:pPr>
      <w:r w:rsidRPr="009212E5">
        <w:t xml:space="preserve">Ogni brano è corredato da attività di </w:t>
      </w:r>
      <w:r w:rsidRPr="009212E5">
        <w:rPr>
          <w:b/>
          <w:bCs/>
        </w:rPr>
        <w:t>comprensione e analisi del testo</w:t>
      </w:r>
      <w:r w:rsidRPr="009212E5">
        <w:t xml:space="preserve">, oltre ad attività di </w:t>
      </w:r>
      <w:r w:rsidRPr="009212E5">
        <w:rPr>
          <w:b/>
          <w:bCs/>
        </w:rPr>
        <w:t>produzione scritta</w:t>
      </w:r>
      <w:r w:rsidRPr="009212E5">
        <w:t xml:space="preserve"> finalizzate alla riflessione</w:t>
      </w:r>
      <w:r w:rsidR="001F635A">
        <w:t>,</w:t>
      </w:r>
      <w:r w:rsidRPr="009212E5">
        <w:t xml:space="preserve"> da parte del bambino, anche su temi che riguardano le sue emozioni.</w:t>
      </w:r>
    </w:p>
    <w:p w:rsidR="009212E5" w:rsidRPr="009212E5" w:rsidRDefault="009212E5" w:rsidP="00E87854">
      <w:pPr>
        <w:pStyle w:val="Nessunaspaziatura"/>
      </w:pPr>
      <w:r w:rsidRPr="009212E5">
        <w:t>Le pagine “</w:t>
      </w:r>
      <w:r w:rsidRPr="009212E5">
        <w:rPr>
          <w:b/>
          <w:bCs/>
        </w:rPr>
        <w:t>è facile</w:t>
      </w:r>
      <w:r w:rsidRPr="009212E5">
        <w:t>” accompagnano tutti in modo più efficace all’individuazione degli elementi caratteristici di ogni tipologia testuale.</w:t>
      </w:r>
    </w:p>
    <w:p w:rsidR="009212E5" w:rsidRPr="009212E5" w:rsidRDefault="009212E5" w:rsidP="00E87854">
      <w:pPr>
        <w:pStyle w:val="Nessunaspaziatura"/>
      </w:pPr>
      <w:r w:rsidRPr="009212E5">
        <w:t xml:space="preserve">Nei volumi sono presenti attività di </w:t>
      </w:r>
      <w:r w:rsidRPr="009212E5">
        <w:rPr>
          <w:b/>
          <w:bCs/>
        </w:rPr>
        <w:t>Apprendimento cooperativo</w:t>
      </w:r>
      <w:r w:rsidRPr="009212E5">
        <w:t xml:space="preserve">, di </w:t>
      </w:r>
      <w:proofErr w:type="spellStart"/>
      <w:r w:rsidRPr="009212E5">
        <w:rPr>
          <w:b/>
          <w:bCs/>
        </w:rPr>
        <w:t>Flipped</w:t>
      </w:r>
      <w:proofErr w:type="spellEnd"/>
      <w:r w:rsidRPr="009212E5">
        <w:rPr>
          <w:b/>
          <w:bCs/>
        </w:rPr>
        <w:t xml:space="preserve"> </w:t>
      </w:r>
      <w:proofErr w:type="spellStart"/>
      <w:r w:rsidRPr="009212E5">
        <w:rPr>
          <w:b/>
          <w:bCs/>
        </w:rPr>
        <w:t>Classroom</w:t>
      </w:r>
      <w:proofErr w:type="spellEnd"/>
      <w:r w:rsidRPr="009212E5">
        <w:t xml:space="preserve">, grazie alle quali l’alunno assume un ruolo ancora più consapevole e attivo nella costruzione del suo sapere. </w:t>
      </w:r>
    </w:p>
    <w:p w:rsidR="009212E5" w:rsidRPr="009212E5" w:rsidRDefault="009212E5" w:rsidP="00E87854">
      <w:pPr>
        <w:pStyle w:val="Nessunaspaziatura"/>
      </w:pPr>
      <w:r w:rsidRPr="009212E5">
        <w:t xml:space="preserve">Percorsi di </w:t>
      </w:r>
      <w:r w:rsidRPr="009212E5">
        <w:rPr>
          <w:b/>
          <w:bCs/>
        </w:rPr>
        <w:t>Cittadinanza globale</w:t>
      </w:r>
      <w:r w:rsidRPr="009212E5">
        <w:t xml:space="preserve"> per favorire riflessioni su argomenti finalizzati allo stare “bene insieme” e di </w:t>
      </w:r>
      <w:r w:rsidRPr="009212E5">
        <w:rPr>
          <w:b/>
          <w:bCs/>
        </w:rPr>
        <w:t>Cittadinanza digitale</w:t>
      </w:r>
      <w:r w:rsidRPr="009212E5">
        <w:t xml:space="preserve"> per guidare gli alunni a un uso consapevole dei nuovi media, trovano ampliamento ed approfondimento nel volume di </w:t>
      </w:r>
      <w:r w:rsidRPr="009212E5">
        <w:rPr>
          <w:b/>
          <w:bCs/>
        </w:rPr>
        <w:t>Educazione Civica</w:t>
      </w:r>
      <w:r w:rsidRPr="009212E5">
        <w:t>.</w:t>
      </w:r>
    </w:p>
    <w:p w:rsidR="009212E5" w:rsidRPr="009212E5" w:rsidRDefault="009212E5" w:rsidP="00E87854">
      <w:pPr>
        <w:pStyle w:val="Nessunaspaziatura"/>
      </w:pPr>
      <w:r w:rsidRPr="009212E5">
        <w:t xml:space="preserve">Al termine di ogni sezione vi è la </w:t>
      </w:r>
      <w:r w:rsidRPr="009212E5">
        <w:rPr>
          <w:b/>
          <w:bCs/>
        </w:rPr>
        <w:t>mappa concettuale di ripasso e la verifica delle competenze</w:t>
      </w:r>
      <w:r w:rsidRPr="009212E5">
        <w:t xml:space="preserve"> sulle caratteristiche della tipologia testuale affrontata. In questo Progetto si è dato ampio risalto ai </w:t>
      </w:r>
      <w:r w:rsidRPr="009212E5">
        <w:rPr>
          <w:b/>
          <w:bCs/>
        </w:rPr>
        <w:t>Compiti di realtà</w:t>
      </w:r>
      <w:r w:rsidRPr="009212E5">
        <w:t xml:space="preserve"> e ad attività di </w:t>
      </w:r>
      <w:r w:rsidRPr="009212E5">
        <w:rPr>
          <w:b/>
          <w:bCs/>
        </w:rPr>
        <w:t>CLIL</w:t>
      </w:r>
      <w:r w:rsidRPr="009212E5">
        <w:t xml:space="preserve"> e di </w:t>
      </w:r>
      <w:proofErr w:type="spellStart"/>
      <w:r w:rsidRPr="009212E5">
        <w:rPr>
          <w:b/>
          <w:bCs/>
        </w:rPr>
        <w:t>coding</w:t>
      </w:r>
      <w:proofErr w:type="spellEnd"/>
      <w:r w:rsidRPr="009212E5">
        <w:t xml:space="preserve">. </w:t>
      </w:r>
    </w:p>
    <w:p w:rsidR="009212E5" w:rsidRPr="009212E5" w:rsidRDefault="009212E5" w:rsidP="00E87854">
      <w:pPr>
        <w:pStyle w:val="Nessunaspaziatura"/>
      </w:pPr>
    </w:p>
    <w:p w:rsidR="009212E5" w:rsidRPr="009212E5" w:rsidRDefault="009212E5" w:rsidP="00E87854">
      <w:pPr>
        <w:pStyle w:val="Nessunaspaziatura"/>
      </w:pPr>
      <w:r w:rsidRPr="009212E5">
        <w:t xml:space="preserve">I volumi di </w:t>
      </w:r>
      <w:r w:rsidRPr="009212E5">
        <w:rPr>
          <w:b/>
          <w:bCs/>
        </w:rPr>
        <w:t>grammatica</w:t>
      </w:r>
      <w:r w:rsidRPr="009212E5">
        <w:t xml:space="preserve"> (4 e 5) offrono un percorso operativo finalizzato a favorire processi graduali di apprendimento di regole e strutture linguistiche come atto consapevole da parte dell’alunno. Nei volumi sono presenti </w:t>
      </w:r>
      <w:r w:rsidRPr="009212E5">
        <w:rPr>
          <w:b/>
          <w:bCs/>
        </w:rPr>
        <w:t>mappe di sintesi</w:t>
      </w:r>
      <w:r w:rsidRPr="009212E5">
        <w:t xml:space="preserve"> e </w:t>
      </w:r>
      <w:r w:rsidRPr="009212E5">
        <w:rPr>
          <w:b/>
          <w:bCs/>
        </w:rPr>
        <w:t>schede di verifica</w:t>
      </w:r>
      <w:r w:rsidRPr="009212E5">
        <w:t>.</w:t>
      </w:r>
    </w:p>
    <w:p w:rsidR="009212E5" w:rsidRPr="009212E5" w:rsidRDefault="009212E5" w:rsidP="00E87854">
      <w:pPr>
        <w:pStyle w:val="Nessunaspaziatura"/>
      </w:pPr>
      <w:r w:rsidRPr="009212E5">
        <w:t xml:space="preserve">In ciascun volume è affrontata la preparazione alle </w:t>
      </w:r>
      <w:r w:rsidRPr="009212E5">
        <w:rPr>
          <w:b/>
          <w:bCs/>
        </w:rPr>
        <w:t>Prove INVALSI</w:t>
      </w:r>
      <w:r w:rsidRPr="009212E5">
        <w:t xml:space="preserve"> e sono presenti gli </w:t>
      </w:r>
      <w:r w:rsidRPr="009212E5">
        <w:rPr>
          <w:b/>
          <w:bCs/>
        </w:rPr>
        <w:t>esercizi di passaggio alla classe successiva</w:t>
      </w:r>
      <w:r w:rsidRPr="009212E5">
        <w:t>.</w:t>
      </w:r>
    </w:p>
    <w:p w:rsidR="009212E5" w:rsidRPr="009212E5" w:rsidRDefault="009212E5" w:rsidP="00E87854">
      <w:pPr>
        <w:pStyle w:val="Nessunaspaziatura"/>
      </w:pPr>
    </w:p>
    <w:p w:rsidR="009212E5" w:rsidRPr="009212E5" w:rsidRDefault="009212E5" w:rsidP="00E87854">
      <w:pPr>
        <w:pStyle w:val="Nessunaspaziatura"/>
      </w:pPr>
      <w:r w:rsidRPr="009212E5">
        <w:t xml:space="preserve">I </w:t>
      </w:r>
      <w:r w:rsidRPr="009212E5">
        <w:rPr>
          <w:b/>
          <w:bCs/>
        </w:rPr>
        <w:t>quaderni di scrittura</w:t>
      </w:r>
      <w:r w:rsidRPr="009212E5">
        <w:t xml:space="preserve"> (4 e 5) ampliano le proposte dei diversi generi testuali presenti nell’antologia per consolidare le strategie di produzione scritta.</w:t>
      </w:r>
    </w:p>
    <w:p w:rsidR="009212E5" w:rsidRPr="009212E5" w:rsidRDefault="009212E5" w:rsidP="00E87854">
      <w:pPr>
        <w:pStyle w:val="Nessunaspaziatura"/>
      </w:pPr>
      <w:r w:rsidRPr="009212E5">
        <w:t xml:space="preserve">Non mancano </w:t>
      </w:r>
      <w:r w:rsidRPr="009212E5">
        <w:rPr>
          <w:b/>
          <w:bCs/>
        </w:rPr>
        <w:t>spunti di scrittura creativa</w:t>
      </w:r>
      <w:r w:rsidRPr="009212E5">
        <w:t xml:space="preserve"> per allenare la fantasia e migliorare il proprio modo di scrivere attraverso percorsi originali.</w:t>
      </w:r>
    </w:p>
    <w:p w:rsidR="009212E5" w:rsidRPr="009212E5" w:rsidRDefault="009212E5" w:rsidP="00E87854">
      <w:pPr>
        <w:pStyle w:val="Nessunaspaziatura"/>
      </w:pPr>
      <w:r w:rsidRPr="009212E5">
        <w:t xml:space="preserve">In ciascun volume è affrontata la preparazione alle </w:t>
      </w:r>
      <w:r w:rsidRPr="009212E5">
        <w:rPr>
          <w:b/>
          <w:bCs/>
        </w:rPr>
        <w:t>Prove INVALSI</w:t>
      </w:r>
      <w:r w:rsidRPr="009212E5">
        <w:t xml:space="preserve"> e sono presenti gli </w:t>
      </w:r>
      <w:r w:rsidRPr="009212E5">
        <w:rPr>
          <w:b/>
          <w:bCs/>
        </w:rPr>
        <w:t>esercizi di passaggio alla classe successiva</w:t>
      </w:r>
      <w:r w:rsidRPr="009212E5">
        <w:t>.</w:t>
      </w:r>
    </w:p>
    <w:p w:rsidR="009212E5" w:rsidRPr="009212E5" w:rsidRDefault="009212E5" w:rsidP="00E87854">
      <w:pPr>
        <w:pStyle w:val="Nessunaspaziatura"/>
      </w:pPr>
    </w:p>
    <w:p w:rsidR="009212E5" w:rsidRPr="009212E5" w:rsidRDefault="009212E5" w:rsidP="00E87854">
      <w:pPr>
        <w:pStyle w:val="Nessunaspaziatura"/>
      </w:pPr>
      <w:r w:rsidRPr="009212E5">
        <w:t xml:space="preserve">Il volume </w:t>
      </w:r>
      <w:r w:rsidRPr="009212E5">
        <w:rPr>
          <w:b/>
          <w:bCs/>
        </w:rPr>
        <w:t>Pianeta Mappe</w:t>
      </w:r>
      <w:r w:rsidRPr="009212E5">
        <w:t xml:space="preserve"> propone l’uso di mappe dalla straordinaria </w:t>
      </w:r>
      <w:r w:rsidRPr="009212E5">
        <w:rPr>
          <w:b/>
          <w:bCs/>
        </w:rPr>
        <w:t>valenza inclusiva</w:t>
      </w:r>
      <w:r w:rsidRPr="009212E5">
        <w:t xml:space="preserve">, perché consente a tutti di acquisire un metodo di studio personale e di attivare </w:t>
      </w:r>
      <w:r w:rsidRPr="009212E5">
        <w:rPr>
          <w:b/>
          <w:bCs/>
        </w:rPr>
        <w:t>processi logici</w:t>
      </w:r>
      <w:r w:rsidRPr="009212E5">
        <w:t xml:space="preserve"> e al contempo </w:t>
      </w:r>
      <w:r w:rsidRPr="009212E5">
        <w:rPr>
          <w:b/>
          <w:bCs/>
        </w:rPr>
        <w:t>creativi</w:t>
      </w:r>
      <w:r w:rsidRPr="009212E5">
        <w:t>.</w:t>
      </w:r>
    </w:p>
    <w:p w:rsidR="009212E5" w:rsidRPr="009212E5" w:rsidRDefault="009212E5" w:rsidP="00E87854">
      <w:pPr>
        <w:pStyle w:val="Nessunaspaziatura"/>
      </w:pPr>
    </w:p>
    <w:p w:rsidR="009212E5" w:rsidRPr="009212E5" w:rsidRDefault="009212E5" w:rsidP="00E87854">
      <w:pPr>
        <w:pStyle w:val="Nessunaspaziatura"/>
      </w:pPr>
      <w:r w:rsidRPr="009212E5">
        <w:t xml:space="preserve">Il percorso di </w:t>
      </w:r>
      <w:r w:rsidRPr="009212E5">
        <w:rPr>
          <w:b/>
          <w:bCs/>
        </w:rPr>
        <w:t>arte e musica</w:t>
      </w:r>
      <w:r w:rsidRPr="009212E5">
        <w:t xml:space="preserve"> si basa sull’osservazione delle stagioni attraverso i dipinti e sul riconoscimento degli elementi che caratterizzano il linguaggio visivo e sonoro.</w:t>
      </w:r>
    </w:p>
    <w:p w:rsidR="009212E5" w:rsidRPr="009212E5" w:rsidRDefault="009212E5" w:rsidP="00E87854">
      <w:pPr>
        <w:pStyle w:val="Nessunaspaziatura"/>
      </w:pPr>
      <w:r w:rsidRPr="009212E5">
        <w:lastRenderedPageBreak/>
        <w:t>Le attività, la sperimentazione di tecniche di pittura e le proposte musicali mirano a far esprimere appieno la creatività del bambino.</w:t>
      </w:r>
    </w:p>
    <w:p w:rsidR="009212E5" w:rsidRPr="009212E5" w:rsidRDefault="009212E5" w:rsidP="00E87854">
      <w:pPr>
        <w:pStyle w:val="Nessunaspaziatura"/>
      </w:pPr>
    </w:p>
    <w:p w:rsidR="009212E5" w:rsidRPr="009212E5" w:rsidRDefault="009212E5" w:rsidP="00E87854">
      <w:pPr>
        <w:pStyle w:val="Nessunaspaziatura"/>
      </w:pPr>
      <w:r w:rsidRPr="009212E5">
        <w:t xml:space="preserve">Grande attenzione è stata posta al tema della </w:t>
      </w:r>
      <w:r w:rsidRPr="009212E5">
        <w:rPr>
          <w:b/>
          <w:bCs/>
        </w:rPr>
        <w:t>valutazione</w:t>
      </w:r>
      <w:r w:rsidRPr="009212E5">
        <w:t xml:space="preserve"> attraverso le </w:t>
      </w:r>
      <w:r w:rsidRPr="009212E5">
        <w:rPr>
          <w:b/>
          <w:bCs/>
        </w:rPr>
        <w:t>prove strutturate</w:t>
      </w:r>
      <w:r w:rsidRPr="009212E5">
        <w:t>.</w:t>
      </w:r>
    </w:p>
    <w:p w:rsidR="009212E5" w:rsidRPr="009212E5" w:rsidRDefault="009212E5" w:rsidP="00E87854">
      <w:pPr>
        <w:pStyle w:val="Nessunaspaziatura"/>
      </w:pPr>
    </w:p>
    <w:p w:rsidR="009212E5" w:rsidRPr="009212E5" w:rsidRDefault="009212E5" w:rsidP="00E87854">
      <w:pPr>
        <w:pStyle w:val="Nessunaspaziatura"/>
      </w:pPr>
      <w:r w:rsidRPr="009212E5">
        <w:t xml:space="preserve">Il volume di </w:t>
      </w:r>
      <w:r w:rsidRPr="009212E5">
        <w:rPr>
          <w:b/>
          <w:bCs/>
        </w:rPr>
        <w:t>Educazione Civica</w:t>
      </w:r>
      <w:r w:rsidRPr="009212E5">
        <w:t xml:space="preserve"> affronta, in chiave interdisciplinare, i temi della convivenza civile attraverso la conoscenza della Costituzione italiana.</w:t>
      </w:r>
    </w:p>
    <w:p w:rsidR="009212E5" w:rsidRPr="009212E5" w:rsidRDefault="009212E5" w:rsidP="00E87854">
      <w:pPr>
        <w:pStyle w:val="Nessunaspaziatura"/>
      </w:pPr>
    </w:p>
    <w:p w:rsidR="009212E5" w:rsidRDefault="009212E5" w:rsidP="00E87854">
      <w:pPr>
        <w:pStyle w:val="Nessunaspaziatura"/>
      </w:pPr>
      <w:r w:rsidRPr="009212E5">
        <w:t xml:space="preserve">Il Progetto è completato dalla </w:t>
      </w:r>
      <w:r w:rsidRPr="009212E5">
        <w:rPr>
          <w:b/>
          <w:bCs/>
        </w:rPr>
        <w:t>Guida</w:t>
      </w:r>
      <w:r w:rsidRPr="009212E5">
        <w:t xml:space="preserve">, dal </w:t>
      </w:r>
      <w:r w:rsidRPr="009212E5">
        <w:rPr>
          <w:b/>
          <w:bCs/>
        </w:rPr>
        <w:t>GIOCO AGENDA 2030</w:t>
      </w:r>
      <w:r w:rsidRPr="009212E5">
        <w:t xml:space="preserve"> e dai </w:t>
      </w:r>
      <w:r w:rsidRPr="00EA7EB5">
        <w:rPr>
          <w:b/>
        </w:rPr>
        <w:t>materiali multimediali</w:t>
      </w:r>
      <w:r w:rsidRPr="009212E5">
        <w:t>.</w:t>
      </w:r>
    </w:p>
    <w:p w:rsidR="00725814" w:rsidRDefault="00725814" w:rsidP="00E87854">
      <w:pPr>
        <w:pStyle w:val="Nessunaspaziatura"/>
      </w:pPr>
    </w:p>
    <w:p w:rsidR="00725814" w:rsidRDefault="00725814" w:rsidP="00E87854">
      <w:pPr>
        <w:pStyle w:val="Nessunaspaziatura"/>
      </w:pPr>
    </w:p>
    <w:p w:rsidR="00725814" w:rsidRDefault="00725814" w:rsidP="00E87854">
      <w:pPr>
        <w:pStyle w:val="Nessunaspaziatura"/>
      </w:pPr>
    </w:p>
    <w:p w:rsidR="00E87854" w:rsidRPr="00E87854" w:rsidRDefault="00E87854" w:rsidP="00E87854">
      <w:pPr>
        <w:pStyle w:val="Nessunaspaziatura"/>
      </w:pPr>
      <w:r w:rsidRPr="00E87854">
        <w:t>CLASSE QUARTA</w:t>
      </w:r>
    </w:p>
    <w:p w:rsidR="00E87854" w:rsidRPr="00E87854" w:rsidRDefault="00E87854" w:rsidP="00E87854">
      <w:pPr>
        <w:pStyle w:val="Nessunaspaziatura"/>
      </w:pPr>
      <w:r w:rsidRPr="00E87854">
        <w:t>Accoglienza 4</w:t>
      </w:r>
      <w:r w:rsidRPr="00E87854">
        <w:rPr>
          <w:b/>
          <w:bCs/>
        </w:rPr>
        <w:t xml:space="preserve"> </w:t>
      </w:r>
      <w:r w:rsidRPr="00B86CE8">
        <w:rPr>
          <w:b/>
          <w:bCs/>
          <w:color w:val="808080" w:themeColor="background1" w:themeShade="80"/>
        </w:rPr>
        <w:t>(48 pp.)</w:t>
      </w:r>
    </w:p>
    <w:p w:rsidR="00E87854" w:rsidRPr="00E87854" w:rsidRDefault="00E87854" w:rsidP="00E87854">
      <w:pPr>
        <w:pStyle w:val="Nessunaspaziatura"/>
      </w:pPr>
      <w:r w:rsidRPr="00E87854">
        <w:t xml:space="preserve">Antologia 4 </w:t>
      </w:r>
      <w:r w:rsidRPr="00B86CE8">
        <w:rPr>
          <w:b/>
          <w:bCs/>
          <w:color w:val="808080" w:themeColor="background1" w:themeShade="80"/>
        </w:rPr>
        <w:t>(228 pp.)</w:t>
      </w:r>
    </w:p>
    <w:p w:rsidR="00E87854" w:rsidRPr="00E87854" w:rsidRDefault="00E87854" w:rsidP="00E87854">
      <w:pPr>
        <w:pStyle w:val="Nessunaspaziatura"/>
      </w:pPr>
      <w:r w:rsidRPr="00E87854">
        <w:t>Grammatica 4</w:t>
      </w:r>
      <w:r w:rsidRPr="00E87854">
        <w:rPr>
          <w:b/>
          <w:bCs/>
        </w:rPr>
        <w:t xml:space="preserve"> </w:t>
      </w:r>
      <w:r w:rsidRPr="00B86CE8">
        <w:rPr>
          <w:b/>
          <w:bCs/>
          <w:color w:val="808080" w:themeColor="background1" w:themeShade="80"/>
        </w:rPr>
        <w:t>(144 pp.)</w:t>
      </w:r>
    </w:p>
    <w:p w:rsidR="00E87854" w:rsidRPr="00E87854" w:rsidRDefault="00E87854" w:rsidP="00E87854">
      <w:pPr>
        <w:pStyle w:val="Nessunaspaziatura"/>
        <w:rPr>
          <w:b/>
          <w:bCs/>
        </w:rPr>
      </w:pPr>
      <w:r w:rsidRPr="00E87854">
        <w:t xml:space="preserve">Quaderno di Scrittura 4 </w:t>
      </w:r>
      <w:r w:rsidRPr="00B86CE8">
        <w:rPr>
          <w:b/>
          <w:bCs/>
          <w:color w:val="808080" w:themeColor="background1" w:themeShade="80"/>
        </w:rPr>
        <w:t>(108 pp.)</w:t>
      </w:r>
    </w:p>
    <w:p w:rsidR="00E87854" w:rsidRPr="00E87854" w:rsidRDefault="00E87854" w:rsidP="00E87854">
      <w:pPr>
        <w:pStyle w:val="Nessunaspaziatura"/>
      </w:pPr>
      <w:r w:rsidRPr="00E87854">
        <w:t xml:space="preserve">Verifiche per un anno 4 </w:t>
      </w:r>
      <w:r w:rsidRPr="00B86CE8">
        <w:rPr>
          <w:b/>
          <w:bCs/>
          <w:color w:val="808080" w:themeColor="background1" w:themeShade="80"/>
        </w:rPr>
        <w:t>(32 pp.)</w:t>
      </w:r>
    </w:p>
    <w:p w:rsidR="00E87854" w:rsidRPr="00E87854" w:rsidRDefault="00E87854" w:rsidP="00E87854">
      <w:pPr>
        <w:pStyle w:val="Nessunaspaziatura"/>
      </w:pPr>
    </w:p>
    <w:p w:rsidR="00E87854" w:rsidRPr="00E87854" w:rsidRDefault="00E87854" w:rsidP="00E87854">
      <w:pPr>
        <w:pStyle w:val="Nessunaspaziatura"/>
      </w:pPr>
      <w:r w:rsidRPr="00E87854">
        <w:t>CLASSE QUINTA</w:t>
      </w:r>
    </w:p>
    <w:p w:rsidR="00E87854" w:rsidRPr="00E87854" w:rsidRDefault="00E87854" w:rsidP="00E87854">
      <w:pPr>
        <w:pStyle w:val="Nessunaspaziatura"/>
      </w:pPr>
      <w:r w:rsidRPr="00E87854">
        <w:t>Antologia 5</w:t>
      </w:r>
      <w:r w:rsidRPr="00E87854">
        <w:rPr>
          <w:b/>
          <w:bCs/>
        </w:rPr>
        <w:t xml:space="preserve"> </w:t>
      </w:r>
      <w:r w:rsidRPr="00B86CE8">
        <w:rPr>
          <w:b/>
          <w:bCs/>
          <w:color w:val="808080" w:themeColor="background1" w:themeShade="80"/>
        </w:rPr>
        <w:t>(240 pp.)</w:t>
      </w:r>
    </w:p>
    <w:p w:rsidR="00E87854" w:rsidRPr="00E87854" w:rsidRDefault="00E87854" w:rsidP="00E87854">
      <w:pPr>
        <w:pStyle w:val="Nessunaspaziatura"/>
      </w:pPr>
      <w:r w:rsidRPr="00E87854">
        <w:t xml:space="preserve">Grammatica 5 </w:t>
      </w:r>
      <w:r w:rsidRPr="00B86CE8">
        <w:rPr>
          <w:b/>
          <w:bCs/>
          <w:color w:val="808080" w:themeColor="background1" w:themeShade="80"/>
        </w:rPr>
        <w:t>(144 pp.)</w:t>
      </w:r>
    </w:p>
    <w:p w:rsidR="00E87854" w:rsidRPr="00E87854" w:rsidRDefault="00E87854" w:rsidP="00E87854">
      <w:pPr>
        <w:pStyle w:val="Nessunaspaziatura"/>
      </w:pPr>
      <w:r w:rsidRPr="00E87854">
        <w:t xml:space="preserve">Quaderno di Scrittura 5 </w:t>
      </w:r>
      <w:r w:rsidRPr="00B86CE8">
        <w:rPr>
          <w:b/>
          <w:bCs/>
          <w:color w:val="808080" w:themeColor="background1" w:themeShade="80"/>
        </w:rPr>
        <w:t>(120 pp.)</w:t>
      </w:r>
    </w:p>
    <w:p w:rsidR="00E87854" w:rsidRPr="00E87854" w:rsidRDefault="00E87854" w:rsidP="00E87854">
      <w:pPr>
        <w:pStyle w:val="Nessunaspaziatura"/>
        <w:rPr>
          <w:b/>
          <w:bCs/>
        </w:rPr>
      </w:pPr>
      <w:r w:rsidRPr="00E87854">
        <w:t xml:space="preserve">Verifiche per un anno 5 </w:t>
      </w:r>
      <w:r w:rsidRPr="00B86CE8">
        <w:rPr>
          <w:b/>
          <w:bCs/>
          <w:color w:val="808080" w:themeColor="background1" w:themeShade="80"/>
        </w:rPr>
        <w:t>(32 pp.)</w:t>
      </w:r>
    </w:p>
    <w:p w:rsidR="00E87854" w:rsidRPr="00E87854" w:rsidRDefault="00E87854" w:rsidP="00E87854">
      <w:pPr>
        <w:pStyle w:val="Nessunaspaziatura"/>
      </w:pPr>
    </w:p>
    <w:p w:rsidR="00E87854" w:rsidRPr="00E87854" w:rsidRDefault="00E87854" w:rsidP="00E87854">
      <w:pPr>
        <w:pStyle w:val="Nessunaspaziatura"/>
      </w:pPr>
      <w:r w:rsidRPr="00E87854">
        <w:t>CLASSE QUARTA E QUINTA</w:t>
      </w:r>
    </w:p>
    <w:p w:rsidR="00E87854" w:rsidRPr="00E87854" w:rsidRDefault="00E87854" w:rsidP="00E87854">
      <w:pPr>
        <w:pStyle w:val="Nessunaspaziatura"/>
      </w:pPr>
      <w:r w:rsidRPr="00E87854">
        <w:t xml:space="preserve">Pianeta Mappe 4 </w:t>
      </w:r>
      <w:r w:rsidRPr="00B86CE8">
        <w:rPr>
          <w:color w:val="808080" w:themeColor="background1" w:themeShade="80"/>
        </w:rPr>
        <w:t>•</w:t>
      </w:r>
      <w:r w:rsidRPr="00E87854">
        <w:t xml:space="preserve"> 5 </w:t>
      </w:r>
      <w:r w:rsidRPr="00B86CE8">
        <w:rPr>
          <w:b/>
          <w:bCs/>
          <w:color w:val="808080" w:themeColor="background1" w:themeShade="80"/>
        </w:rPr>
        <w:t>(32 pp.)</w:t>
      </w:r>
    </w:p>
    <w:p w:rsidR="00E87854" w:rsidRPr="00E87854" w:rsidRDefault="00E87854" w:rsidP="00E87854">
      <w:pPr>
        <w:pStyle w:val="Nessunaspaziatura"/>
        <w:rPr>
          <w:b/>
          <w:bCs/>
        </w:rPr>
      </w:pPr>
      <w:r w:rsidRPr="00E87854">
        <w:t xml:space="preserve">Educazione Civica 4 </w:t>
      </w:r>
      <w:r w:rsidRPr="00B86CE8">
        <w:rPr>
          <w:color w:val="808080" w:themeColor="background1" w:themeShade="80"/>
        </w:rPr>
        <w:t>•</w:t>
      </w:r>
      <w:r w:rsidRPr="00E87854">
        <w:t xml:space="preserve"> 5 </w:t>
      </w:r>
      <w:r w:rsidRPr="00B86CE8">
        <w:rPr>
          <w:b/>
          <w:bCs/>
          <w:color w:val="808080" w:themeColor="background1" w:themeShade="80"/>
        </w:rPr>
        <w:t>(108 pp.)</w:t>
      </w:r>
    </w:p>
    <w:p w:rsidR="00E87854" w:rsidRDefault="00E87854" w:rsidP="00E87854">
      <w:pPr>
        <w:pStyle w:val="Nessunaspaziatura"/>
        <w:rPr>
          <w:b/>
          <w:bCs/>
        </w:rPr>
      </w:pPr>
      <w:r w:rsidRPr="00E87854">
        <w:t xml:space="preserve">Arte e Musica 4 </w:t>
      </w:r>
      <w:r w:rsidRPr="00B86CE8">
        <w:rPr>
          <w:color w:val="808080" w:themeColor="background1" w:themeShade="80"/>
        </w:rPr>
        <w:t>•</w:t>
      </w:r>
      <w:r w:rsidRPr="00E87854">
        <w:t xml:space="preserve"> 5 </w:t>
      </w:r>
      <w:r w:rsidRPr="00B86CE8">
        <w:rPr>
          <w:b/>
          <w:bCs/>
          <w:color w:val="808080" w:themeColor="background1" w:themeShade="80"/>
        </w:rPr>
        <w:t>(72 pp.)</w:t>
      </w:r>
    </w:p>
    <w:p w:rsidR="00331917" w:rsidRDefault="00331917" w:rsidP="00E87854">
      <w:pPr>
        <w:pStyle w:val="Nessunaspaziatura"/>
      </w:pPr>
    </w:p>
    <w:sectPr w:rsidR="00331917" w:rsidSect="00362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AddervilleW01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meno">
    <w:panose1 w:val="02000506050000020004"/>
    <w:charset w:val="00"/>
    <w:family w:val="auto"/>
    <w:pitch w:val="variable"/>
    <w:sig w:usb0="8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212E5"/>
    <w:rsid w:val="0014390C"/>
    <w:rsid w:val="001F635A"/>
    <w:rsid w:val="00331917"/>
    <w:rsid w:val="003622EC"/>
    <w:rsid w:val="00725814"/>
    <w:rsid w:val="009212E5"/>
    <w:rsid w:val="00980A48"/>
    <w:rsid w:val="00B86CE8"/>
    <w:rsid w:val="00CF5208"/>
    <w:rsid w:val="00D72577"/>
    <w:rsid w:val="00E87854"/>
    <w:rsid w:val="00EA7EB5"/>
    <w:rsid w:val="00FA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uiPriority w:val="99"/>
    <w:rsid w:val="009212E5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ITCAddervilleW01-Heavy" w:hAnsi="ITCAddervilleW01-Heavy" w:cs="ITCAddervilleW01-Heavy"/>
      <w:color w:val="00FFFF"/>
      <w:spacing w:val="8"/>
      <w:sz w:val="38"/>
      <w:szCs w:val="38"/>
    </w:rPr>
  </w:style>
  <w:style w:type="character" w:customStyle="1" w:styleId="H">
    <w:name w:val="H!"/>
    <w:uiPriority w:val="99"/>
    <w:rsid w:val="009212E5"/>
    <w:rPr>
      <w:rFonts w:ascii="Barmeno" w:hAnsi="Barmeno" w:cs="Barmeno"/>
      <w:color w:val="007FFF"/>
      <w:spacing w:val="0"/>
      <w:sz w:val="62"/>
      <w:szCs w:val="62"/>
      <w:u w:val="none" w:color="FFFF00"/>
    </w:rPr>
  </w:style>
  <w:style w:type="paragraph" w:styleId="Nessunaspaziatura">
    <w:name w:val="No Spacing"/>
    <w:uiPriority w:val="1"/>
    <w:qFormat/>
    <w:rsid w:val="00E878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cp:lastPrinted>2020-02-26T11:23:00Z</cp:lastPrinted>
  <dcterms:created xsi:type="dcterms:W3CDTF">2020-02-26T10:59:00Z</dcterms:created>
  <dcterms:modified xsi:type="dcterms:W3CDTF">2020-02-26T12:55:00Z</dcterms:modified>
</cp:coreProperties>
</file>